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6D3D7E4F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2E70AB">
        <w:rPr>
          <w:rFonts w:ascii="Times New Roman" w:hAnsi="Times New Roman"/>
          <w:szCs w:val="36"/>
        </w:rPr>
        <w:t>23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896DAB7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D52FA">
        <w:rPr>
          <w:rFonts w:ascii="Times New Roman" w:hAnsi="Times New Roman"/>
          <w:szCs w:val="36"/>
        </w:rPr>
        <w:t>2</w:t>
      </w:r>
      <w:r w:rsidR="002E70AB">
        <w:rPr>
          <w:rFonts w:ascii="Times New Roman" w:hAnsi="Times New Roman"/>
          <w:szCs w:val="36"/>
        </w:rPr>
        <w:t>9</w:t>
      </w:r>
      <w:r w:rsidR="009208A9">
        <w:rPr>
          <w:rFonts w:ascii="Times New Roman" w:hAnsi="Times New Roman"/>
          <w:szCs w:val="36"/>
        </w:rPr>
        <w:t xml:space="preserve"> </w:t>
      </w:r>
      <w:r w:rsidR="002E70AB">
        <w:rPr>
          <w:rFonts w:ascii="Times New Roman" w:hAnsi="Times New Roman"/>
          <w:szCs w:val="36"/>
        </w:rPr>
        <w:t>lipca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CBF8D28" w:rsidR="002700DB" w:rsidRPr="002700DB" w:rsidRDefault="009D6991" w:rsidP="002700DB">
      <w:r>
        <w:t xml:space="preserve">Nowy plan finansowy – załącznik - obowiązuje od dnia </w:t>
      </w:r>
      <w:r w:rsidR="008D52FA">
        <w:t>2</w:t>
      </w:r>
      <w:r w:rsidR="002E70AB">
        <w:t>9</w:t>
      </w:r>
      <w:r w:rsidR="009D7B8D">
        <w:t xml:space="preserve"> </w:t>
      </w:r>
      <w:r w:rsidR="002E70AB">
        <w:t>lipca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07B0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0AB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E6327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36F9"/>
    <w:rsid w:val="007D4902"/>
    <w:rsid w:val="007D6E86"/>
    <w:rsid w:val="007E70B1"/>
    <w:rsid w:val="007F2950"/>
    <w:rsid w:val="008154AA"/>
    <w:rsid w:val="00822D77"/>
    <w:rsid w:val="00836C2C"/>
    <w:rsid w:val="008541AB"/>
    <w:rsid w:val="008572FF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5AB5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2024-08-19T09:50:00Z</cp:lastPrinted>
  <dcterms:created xsi:type="dcterms:W3CDTF">2024-07-04T11:51:00Z</dcterms:created>
  <dcterms:modified xsi:type="dcterms:W3CDTF">2024-08-19T09:50:00Z</dcterms:modified>
</cp:coreProperties>
</file>